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D635" w14:textId="68FA6576" w:rsidR="0085214C" w:rsidRPr="001D667C" w:rsidRDefault="0026000B" w:rsidP="0026000B">
      <w:pPr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 w:rsidRPr="001D667C">
        <w:rPr>
          <w:b/>
          <w:noProof/>
          <w:sz w:val="32"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270878F9" wp14:editId="121B1756">
            <wp:simplePos x="0" y="0"/>
            <wp:positionH relativeFrom="column">
              <wp:posOffset>4995029</wp:posOffset>
            </wp:positionH>
            <wp:positionV relativeFrom="paragraph">
              <wp:posOffset>-17012</wp:posOffset>
            </wp:positionV>
            <wp:extent cx="1054100" cy="337312"/>
            <wp:effectExtent l="0" t="0" r="0" b="5715"/>
            <wp:wrapNone/>
            <wp:docPr id="2" name="Picture 2" descr="C:\Users\midleya\OneDrive - Raynville Primary School\pictures\logo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dleya\OneDrive - Raynville Primary School\pictures\logos\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3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270">
        <w:rPr>
          <w:b/>
          <w:sz w:val="32"/>
          <w:u w:val="single"/>
        </w:rPr>
        <w:t>West Vale</w:t>
      </w:r>
      <w:r w:rsidR="00297584" w:rsidRPr="001D667C">
        <w:rPr>
          <w:b/>
          <w:sz w:val="32"/>
          <w:u w:val="single"/>
        </w:rPr>
        <w:t xml:space="preserve"> </w:t>
      </w:r>
      <w:r w:rsidR="005A30B4" w:rsidRPr="001D667C">
        <w:rPr>
          <w:b/>
          <w:sz w:val="32"/>
          <w:u w:val="single"/>
        </w:rPr>
        <w:t>ACADEMY</w:t>
      </w:r>
    </w:p>
    <w:p w14:paraId="06774F7A" w14:textId="6140AACB" w:rsidR="00297584" w:rsidRPr="001D667C" w:rsidRDefault="00E8294E" w:rsidP="00297584">
      <w:pPr>
        <w:jc w:val="center"/>
        <w:rPr>
          <w:b/>
          <w:sz w:val="28"/>
          <w:u w:val="single"/>
        </w:rPr>
      </w:pPr>
      <w:r w:rsidRPr="001D667C">
        <w:rPr>
          <w:b/>
          <w:sz w:val="28"/>
          <w:u w:val="single"/>
        </w:rPr>
        <w:t>DATA</w:t>
      </w:r>
      <w:r w:rsidR="008B1890" w:rsidRPr="001D667C">
        <w:rPr>
          <w:b/>
          <w:sz w:val="28"/>
          <w:u w:val="single"/>
        </w:rPr>
        <w:t xml:space="preserve"> </w:t>
      </w:r>
      <w:r w:rsidRPr="001D667C">
        <w:rPr>
          <w:b/>
          <w:sz w:val="28"/>
          <w:u w:val="single"/>
        </w:rPr>
        <w:t>SUMMARY</w:t>
      </w:r>
      <w:r w:rsidR="006F2B42">
        <w:rPr>
          <w:b/>
          <w:sz w:val="28"/>
          <w:u w:val="single"/>
        </w:rPr>
        <w:t xml:space="preserve"> for academic year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3254"/>
      </w:tblGrid>
      <w:tr w:rsidR="00297584" w:rsidRPr="001D667C" w14:paraId="11E1CB4A" w14:textId="77777777" w:rsidTr="00FA2D55">
        <w:tc>
          <w:tcPr>
            <w:tcW w:w="9628" w:type="dxa"/>
            <w:gridSpan w:val="3"/>
            <w:shd w:val="clear" w:color="auto" w:fill="94C9EA" w:themeFill="accent3" w:themeFillTint="99"/>
          </w:tcPr>
          <w:p w14:paraId="2949DE4C" w14:textId="77777777" w:rsidR="00297584" w:rsidRPr="001D667C" w:rsidRDefault="00B84499" w:rsidP="00297584">
            <w:pPr>
              <w:jc w:val="center"/>
            </w:pPr>
            <w:r w:rsidRPr="001D667C">
              <w:rPr>
                <w:sz w:val="28"/>
              </w:rPr>
              <w:t>EARLY YEARS ANALYSIS</w:t>
            </w:r>
          </w:p>
        </w:tc>
      </w:tr>
      <w:tr w:rsidR="00BF7EF2" w:rsidRPr="001D667C" w14:paraId="2B34A36E" w14:textId="77777777" w:rsidTr="00FA2D55"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BEDF8" w:themeFill="accent3" w:themeFillTint="33"/>
            <w:vAlign w:val="center"/>
          </w:tcPr>
          <w:p w14:paraId="1E407E29" w14:textId="77777777" w:rsidR="00BF7EF2" w:rsidRPr="001D667C" w:rsidRDefault="00BF7EF2" w:rsidP="00297584">
            <w:pPr>
              <w:jc w:val="center"/>
              <w:rPr>
                <w:b/>
              </w:rPr>
            </w:pPr>
            <w:r w:rsidRPr="001D667C">
              <w:rPr>
                <w:b/>
              </w:rPr>
              <w:t xml:space="preserve">PERCENTAGE REACHING A GOOD LEVEL OF DEVELOPMENT </w:t>
            </w:r>
            <w:r w:rsidRPr="001D667C">
              <w:t>(NATIONAL AVERAGE)</w:t>
            </w:r>
          </w:p>
        </w:tc>
      </w:tr>
      <w:tr w:rsidR="00E41563" w:rsidRPr="001D667C" w14:paraId="5D4F744C" w14:textId="0F4E2B89" w:rsidTr="00E41563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B59C10B" w14:textId="35880F27" w:rsidR="00E41563" w:rsidRDefault="00E41563" w:rsidP="00FA2D55">
            <w:pPr>
              <w:jc w:val="center"/>
              <w:rPr>
                <w:b/>
                <w:bCs/>
              </w:rPr>
            </w:pPr>
            <w:r w:rsidRPr="001D667C">
              <w:t>2018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4E8E70F" w14:textId="19B64834" w:rsidR="00E41563" w:rsidRDefault="00E41563" w:rsidP="00FA2D55">
            <w:pPr>
              <w:jc w:val="center"/>
              <w:rPr>
                <w:b/>
                <w:bCs/>
              </w:rPr>
            </w:pPr>
            <w:r w:rsidRPr="001D667C">
              <w:t>2019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12D226A5" w14:textId="2D024F5D" w:rsidR="00E41563" w:rsidRDefault="00E41563" w:rsidP="00FA2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E41563" w:rsidRPr="001D667C" w14:paraId="3FC3C2E3" w14:textId="77777777" w:rsidTr="00E41563">
        <w:tc>
          <w:tcPr>
            <w:tcW w:w="3397" w:type="dxa"/>
            <w:shd w:val="clear" w:color="auto" w:fill="auto"/>
            <w:vAlign w:val="center"/>
          </w:tcPr>
          <w:p w14:paraId="44E65B27" w14:textId="7A359A1D" w:rsidR="00E41563" w:rsidRDefault="00E41563" w:rsidP="00FA2D55">
            <w:pPr>
              <w:jc w:val="center"/>
            </w:pPr>
            <w:r>
              <w:t>70.6% (72.4%)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43C7C0" w14:textId="66FF621F" w:rsidR="00E41563" w:rsidRPr="001D667C" w:rsidRDefault="00E41563" w:rsidP="00FA2D55">
            <w:pPr>
              <w:jc w:val="center"/>
            </w:pPr>
            <w:r>
              <w:t>77.8% (72%)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3C4CB9A" w14:textId="41487795" w:rsidR="00E41563" w:rsidRPr="00E41563" w:rsidRDefault="00E41563" w:rsidP="00FA2D55">
            <w:pPr>
              <w:jc w:val="center"/>
              <w:rPr>
                <w:b/>
                <w:bCs/>
              </w:rPr>
            </w:pPr>
            <w:r w:rsidRPr="00E41563">
              <w:rPr>
                <w:b/>
                <w:bCs/>
              </w:rPr>
              <w:t>70% (65%)</w:t>
            </w:r>
          </w:p>
        </w:tc>
      </w:tr>
    </w:tbl>
    <w:p w14:paraId="5E26282B" w14:textId="77777777" w:rsidR="00297584" w:rsidRPr="001D667C" w:rsidRDefault="00297584" w:rsidP="000B7F5E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2977"/>
        <w:gridCol w:w="3260"/>
      </w:tblGrid>
      <w:tr w:rsidR="001541B9" w:rsidRPr="001D667C" w14:paraId="40D983D8" w14:textId="77777777" w:rsidTr="00E41563">
        <w:trPr>
          <w:trHeight w:val="332"/>
        </w:trPr>
        <w:tc>
          <w:tcPr>
            <w:tcW w:w="9634" w:type="dxa"/>
            <w:gridSpan w:val="3"/>
            <w:shd w:val="clear" w:color="auto" w:fill="94C9EA" w:themeFill="accent3" w:themeFillTint="99"/>
          </w:tcPr>
          <w:p w14:paraId="78DFE823" w14:textId="77777777" w:rsidR="001541B9" w:rsidRPr="001D667C" w:rsidRDefault="001541B9" w:rsidP="0085214C">
            <w:pPr>
              <w:jc w:val="center"/>
            </w:pPr>
            <w:r w:rsidRPr="001D667C">
              <w:rPr>
                <w:sz w:val="28"/>
              </w:rPr>
              <w:t>YEAR 1 PHONICS ANALYSIS</w:t>
            </w:r>
          </w:p>
        </w:tc>
      </w:tr>
      <w:tr w:rsidR="00BF7EF2" w:rsidRPr="001D667C" w14:paraId="704EC49B" w14:textId="77777777" w:rsidTr="00E41563">
        <w:trPr>
          <w:trHeight w:val="273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DBEDF8" w:themeFill="accent3" w:themeFillTint="33"/>
            <w:vAlign w:val="center"/>
          </w:tcPr>
          <w:p w14:paraId="73A3DC7E" w14:textId="77777777" w:rsidR="00BF7EF2" w:rsidRPr="001D667C" w:rsidRDefault="00BF7EF2" w:rsidP="001541B9">
            <w:pPr>
              <w:jc w:val="center"/>
            </w:pPr>
            <w:r w:rsidRPr="001D667C">
              <w:rPr>
                <w:b/>
              </w:rPr>
              <w:t>PERCENTAGE PASSING THE TEST</w:t>
            </w:r>
            <w:r w:rsidRPr="001D667C">
              <w:t xml:space="preserve"> (NATIONAL AVERAGE)</w:t>
            </w:r>
          </w:p>
        </w:tc>
      </w:tr>
      <w:tr w:rsidR="00E41563" w:rsidRPr="001D667C" w14:paraId="2A7239DD" w14:textId="77777777" w:rsidTr="00E41563">
        <w:trPr>
          <w:trHeight w:val="26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1567B6E7" w14:textId="77777777" w:rsidR="00E41563" w:rsidRDefault="00E41563" w:rsidP="00843CAA">
            <w:pPr>
              <w:jc w:val="center"/>
              <w:rPr>
                <w:b/>
                <w:bCs/>
              </w:rPr>
            </w:pPr>
            <w:r w:rsidRPr="001D667C">
              <w:t>2018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6E06700" w14:textId="77777777" w:rsidR="00E41563" w:rsidRDefault="00E41563" w:rsidP="00843CAA">
            <w:pPr>
              <w:jc w:val="center"/>
              <w:rPr>
                <w:b/>
                <w:bCs/>
              </w:rPr>
            </w:pPr>
            <w:r w:rsidRPr="001D667C">
              <w:t>2019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4D6406D" w14:textId="77777777" w:rsidR="00E41563" w:rsidRDefault="00E41563" w:rsidP="0084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E41563" w:rsidRPr="001D667C" w14:paraId="08363551" w14:textId="77777777" w:rsidTr="00E41563">
        <w:trPr>
          <w:trHeight w:val="261"/>
        </w:trPr>
        <w:tc>
          <w:tcPr>
            <w:tcW w:w="3397" w:type="dxa"/>
            <w:shd w:val="clear" w:color="auto" w:fill="auto"/>
            <w:vAlign w:val="center"/>
          </w:tcPr>
          <w:p w14:paraId="7B22A9D3" w14:textId="4BDCCE86" w:rsidR="00E41563" w:rsidRDefault="00E41563" w:rsidP="00FA2D55">
            <w:pPr>
              <w:jc w:val="center"/>
            </w:pPr>
            <w:r>
              <w:t>88.5% (82%)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D9FBFC" w14:textId="64D9A823" w:rsidR="00E41563" w:rsidRPr="001D667C" w:rsidRDefault="00E41563" w:rsidP="00FA2D55">
            <w:pPr>
              <w:jc w:val="center"/>
            </w:pPr>
            <w:r>
              <w:t>75% (82%)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63941E" w14:textId="04DDAC36" w:rsidR="00E41563" w:rsidRDefault="00E41563" w:rsidP="00FA2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80% (75.5%)</w:t>
            </w:r>
          </w:p>
        </w:tc>
      </w:tr>
    </w:tbl>
    <w:p w14:paraId="68C35632" w14:textId="6AE2A31B" w:rsidR="0016792C" w:rsidRPr="001D667C" w:rsidRDefault="0016792C" w:rsidP="000B7F5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1344"/>
        <w:gridCol w:w="672"/>
        <w:gridCol w:w="672"/>
        <w:gridCol w:w="1344"/>
        <w:gridCol w:w="1344"/>
        <w:gridCol w:w="672"/>
        <w:gridCol w:w="672"/>
        <w:gridCol w:w="1344"/>
      </w:tblGrid>
      <w:tr w:rsidR="00302493" w:rsidRPr="001D667C" w14:paraId="40ABEEC3" w14:textId="77777777" w:rsidTr="00FA2D55">
        <w:tc>
          <w:tcPr>
            <w:tcW w:w="9628" w:type="dxa"/>
            <w:gridSpan w:val="9"/>
            <w:shd w:val="clear" w:color="auto" w:fill="94C9EA" w:themeFill="accent3" w:themeFillTint="99"/>
          </w:tcPr>
          <w:p w14:paraId="0DA2FC0B" w14:textId="5AC71093" w:rsidR="00302493" w:rsidRPr="001D667C" w:rsidRDefault="00302493" w:rsidP="00720408">
            <w:pPr>
              <w:jc w:val="center"/>
            </w:pPr>
            <w:r w:rsidRPr="001D667C">
              <w:rPr>
                <w:sz w:val="28"/>
              </w:rPr>
              <w:t xml:space="preserve">YEAR 2 SATS TEST </w:t>
            </w:r>
          </w:p>
        </w:tc>
      </w:tr>
      <w:tr w:rsidR="00BF7EF2" w:rsidRPr="001D667C" w14:paraId="01985853" w14:textId="77777777" w:rsidTr="00FA2D55">
        <w:tc>
          <w:tcPr>
            <w:tcW w:w="9628" w:type="dxa"/>
            <w:gridSpan w:val="9"/>
            <w:tcBorders>
              <w:bottom w:val="single" w:sz="4" w:space="0" w:color="auto"/>
            </w:tcBorders>
            <w:shd w:val="clear" w:color="auto" w:fill="DBEDF8" w:themeFill="accent3" w:themeFillTint="33"/>
            <w:vAlign w:val="center"/>
          </w:tcPr>
          <w:p w14:paraId="1EF39498" w14:textId="77777777" w:rsidR="00BF7EF2" w:rsidRPr="001D667C" w:rsidRDefault="00BF7EF2" w:rsidP="0085214C">
            <w:pPr>
              <w:jc w:val="center"/>
            </w:pPr>
            <w:r w:rsidRPr="001D667C">
              <w:t>PERCENTAGE PASSING THE TEST (NATIONAL AVERAGE)</w:t>
            </w:r>
          </w:p>
        </w:tc>
      </w:tr>
      <w:tr w:rsidR="00BE02C5" w:rsidRPr="001D667C" w14:paraId="15076312" w14:textId="77777777" w:rsidTr="00D357D2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4C81181B" w14:textId="77777777" w:rsidR="00BE02C5" w:rsidRPr="001D667C" w:rsidRDefault="00BE02C5" w:rsidP="00BE02C5">
            <w:pPr>
              <w:jc w:val="center"/>
            </w:pPr>
          </w:p>
        </w:tc>
        <w:tc>
          <w:tcPr>
            <w:tcW w:w="2688" w:type="dxa"/>
            <w:gridSpan w:val="3"/>
            <w:shd w:val="clear" w:color="auto" w:fill="D9D9D9" w:themeFill="background1" w:themeFillShade="D9"/>
            <w:vAlign w:val="center"/>
          </w:tcPr>
          <w:p w14:paraId="0F86A73E" w14:textId="77777777" w:rsidR="00BE02C5" w:rsidRPr="001D667C" w:rsidRDefault="00BE02C5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sz w:val="24"/>
                <w:szCs w:val="24"/>
              </w:rPr>
            </w:pPr>
            <w:r w:rsidRPr="001D667C">
              <w:rPr>
                <w:sz w:val="24"/>
                <w:szCs w:val="24"/>
              </w:rPr>
              <w:t>READING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14:paraId="3BCAB5E3" w14:textId="77777777" w:rsidR="00BE02C5" w:rsidRPr="001D667C" w:rsidRDefault="00BE02C5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-111"/>
              <w:jc w:val="center"/>
              <w:rPr>
                <w:sz w:val="24"/>
                <w:szCs w:val="24"/>
              </w:rPr>
            </w:pPr>
            <w:r w:rsidRPr="001D667C">
              <w:rPr>
                <w:sz w:val="24"/>
                <w:szCs w:val="24"/>
              </w:rPr>
              <w:t>WRITING</w:t>
            </w:r>
          </w:p>
        </w:tc>
        <w:tc>
          <w:tcPr>
            <w:tcW w:w="2688" w:type="dxa"/>
            <w:gridSpan w:val="3"/>
            <w:shd w:val="clear" w:color="auto" w:fill="D9D9D9" w:themeFill="background1" w:themeFillShade="D9"/>
            <w:vAlign w:val="center"/>
          </w:tcPr>
          <w:p w14:paraId="6AB0A06D" w14:textId="77777777" w:rsidR="00BE02C5" w:rsidRPr="001D667C" w:rsidRDefault="00BE02C5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sz w:val="24"/>
                <w:szCs w:val="24"/>
              </w:rPr>
            </w:pPr>
            <w:r w:rsidRPr="001D667C">
              <w:rPr>
                <w:sz w:val="24"/>
                <w:szCs w:val="24"/>
              </w:rPr>
              <w:t>MATHEMATICS</w:t>
            </w:r>
          </w:p>
        </w:tc>
      </w:tr>
      <w:tr w:rsidR="00BE02C5" w:rsidRPr="001D667C" w14:paraId="6FAD68E4" w14:textId="77777777" w:rsidTr="00D357D2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57706B7A" w14:textId="77777777" w:rsidR="00BE02C5" w:rsidRPr="001D667C" w:rsidRDefault="00BE02C5" w:rsidP="00BE02C5">
            <w:pPr>
              <w:jc w:val="center"/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0ED7FB2B" w14:textId="77777777" w:rsidR="00BE02C5" w:rsidRPr="001D667C" w:rsidRDefault="00BE02C5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667C">
              <w:rPr>
                <w:rFonts w:ascii="Calibri" w:hAnsi="Calibri" w:cs="Calibri"/>
                <w:b/>
                <w:bCs/>
                <w:sz w:val="20"/>
                <w:szCs w:val="20"/>
              </w:rPr>
              <w:t>Expected +</w:t>
            </w:r>
          </w:p>
        </w:tc>
        <w:tc>
          <w:tcPr>
            <w:tcW w:w="1344" w:type="dxa"/>
            <w:gridSpan w:val="2"/>
            <w:shd w:val="clear" w:color="auto" w:fill="D9D9D9" w:themeFill="background1" w:themeFillShade="D9"/>
            <w:vAlign w:val="center"/>
          </w:tcPr>
          <w:p w14:paraId="0ECB5DEA" w14:textId="0210C941" w:rsidR="00BE02C5" w:rsidRPr="001D667C" w:rsidRDefault="00874D0F" w:rsidP="00874D0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Greater Depth Standard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2ADEA3D0" w14:textId="77777777" w:rsidR="00BE02C5" w:rsidRPr="001D667C" w:rsidRDefault="00BE02C5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667C">
              <w:rPr>
                <w:rFonts w:ascii="Calibri" w:hAnsi="Calibri" w:cs="Calibri"/>
                <w:b/>
                <w:bCs/>
                <w:sz w:val="20"/>
                <w:szCs w:val="20"/>
              </w:rPr>
              <w:t>Expected +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3A3F392E" w14:textId="7642FF35" w:rsidR="00BE02C5" w:rsidRPr="001D667C" w:rsidRDefault="00874D0F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Greater Depth Standard</w:t>
            </w:r>
          </w:p>
        </w:tc>
        <w:tc>
          <w:tcPr>
            <w:tcW w:w="1344" w:type="dxa"/>
            <w:gridSpan w:val="2"/>
            <w:shd w:val="clear" w:color="auto" w:fill="D9D9D9" w:themeFill="background1" w:themeFillShade="D9"/>
            <w:vAlign w:val="center"/>
          </w:tcPr>
          <w:p w14:paraId="268172A7" w14:textId="77777777" w:rsidR="00BE02C5" w:rsidRPr="001D667C" w:rsidRDefault="00BE02C5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667C">
              <w:rPr>
                <w:rFonts w:ascii="Calibri" w:hAnsi="Calibri" w:cs="Calibri"/>
                <w:b/>
                <w:bCs/>
                <w:sz w:val="20"/>
                <w:szCs w:val="20"/>
              </w:rPr>
              <w:t>Expected +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4F183B72" w14:textId="5A039C42" w:rsidR="00BE02C5" w:rsidRPr="001D667C" w:rsidRDefault="00874D0F" w:rsidP="00BE02C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Greater Depth Standard</w:t>
            </w:r>
          </w:p>
        </w:tc>
      </w:tr>
      <w:tr w:rsidR="006A3EA5" w:rsidRPr="001D667C" w14:paraId="288F1AD2" w14:textId="77777777" w:rsidTr="00D357D2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3CBB930" w14:textId="3F4D9855" w:rsidR="006A3EA5" w:rsidRPr="001D667C" w:rsidRDefault="006A3EA5" w:rsidP="00720408">
            <w:pPr>
              <w:jc w:val="center"/>
            </w:pPr>
            <w:r w:rsidRPr="001D667C">
              <w:t>2018</w:t>
            </w:r>
          </w:p>
        </w:tc>
        <w:tc>
          <w:tcPr>
            <w:tcW w:w="1344" w:type="dxa"/>
            <w:vAlign w:val="center"/>
          </w:tcPr>
          <w:p w14:paraId="698C6B48" w14:textId="3ED75D28" w:rsidR="006A3EA5" w:rsidRPr="001D667C" w:rsidRDefault="00FA3544" w:rsidP="007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 (75%)</w:t>
            </w:r>
          </w:p>
        </w:tc>
        <w:tc>
          <w:tcPr>
            <w:tcW w:w="1344" w:type="dxa"/>
            <w:gridSpan w:val="2"/>
            <w:vAlign w:val="center"/>
          </w:tcPr>
          <w:p w14:paraId="4AFCAB4E" w14:textId="51509485" w:rsidR="006A3EA5" w:rsidRPr="001D667C" w:rsidRDefault="000F3546" w:rsidP="007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 (25%)</w:t>
            </w:r>
          </w:p>
        </w:tc>
        <w:tc>
          <w:tcPr>
            <w:tcW w:w="1344" w:type="dxa"/>
            <w:vAlign w:val="center"/>
          </w:tcPr>
          <w:p w14:paraId="5A44BCBB" w14:textId="620EDB38" w:rsidR="006A3EA5" w:rsidRPr="001D667C" w:rsidRDefault="000F3546" w:rsidP="007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 (69%</w:t>
            </w:r>
          </w:p>
        </w:tc>
        <w:tc>
          <w:tcPr>
            <w:tcW w:w="1344" w:type="dxa"/>
            <w:vAlign w:val="center"/>
          </w:tcPr>
          <w:p w14:paraId="1A093345" w14:textId="366E0969" w:rsidR="006A3EA5" w:rsidRPr="001D667C" w:rsidRDefault="000F3546" w:rsidP="00720408">
            <w:pPr>
              <w:jc w:val="center"/>
            </w:pPr>
            <w:r>
              <w:t>12% (16%)</w:t>
            </w:r>
          </w:p>
        </w:tc>
        <w:tc>
          <w:tcPr>
            <w:tcW w:w="1344" w:type="dxa"/>
            <w:gridSpan w:val="2"/>
            <w:vAlign w:val="center"/>
          </w:tcPr>
          <w:p w14:paraId="6E008FAB" w14:textId="02F7CFBC" w:rsidR="006A3EA5" w:rsidRPr="001D667C" w:rsidRDefault="000F3546" w:rsidP="007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 (76%)</w:t>
            </w:r>
          </w:p>
        </w:tc>
        <w:tc>
          <w:tcPr>
            <w:tcW w:w="1344" w:type="dxa"/>
            <w:vAlign w:val="center"/>
          </w:tcPr>
          <w:p w14:paraId="26947667" w14:textId="44BD0C4C" w:rsidR="006A3EA5" w:rsidRPr="001D667C" w:rsidRDefault="000F3546" w:rsidP="007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 (21%)</w:t>
            </w:r>
          </w:p>
        </w:tc>
      </w:tr>
      <w:tr w:rsidR="006A3EA5" w:rsidRPr="001D667C" w14:paraId="63ECB5A5" w14:textId="77777777" w:rsidTr="00D357D2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DAC18FB" w14:textId="2B7024E7" w:rsidR="006A3EA5" w:rsidRPr="001D667C" w:rsidRDefault="006A3EA5" w:rsidP="00720408">
            <w:pPr>
              <w:jc w:val="center"/>
              <w:rPr>
                <w:bCs/>
              </w:rPr>
            </w:pPr>
            <w:r w:rsidRPr="001D667C">
              <w:rPr>
                <w:bCs/>
              </w:rPr>
              <w:t>2019</w:t>
            </w:r>
          </w:p>
        </w:tc>
        <w:tc>
          <w:tcPr>
            <w:tcW w:w="1344" w:type="dxa"/>
            <w:vAlign w:val="center"/>
          </w:tcPr>
          <w:p w14:paraId="3E47207D" w14:textId="06EDFE43" w:rsidR="006A3EA5" w:rsidRPr="001D667C" w:rsidRDefault="00FA3544" w:rsidP="007204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73%</w:t>
            </w:r>
          </w:p>
        </w:tc>
        <w:tc>
          <w:tcPr>
            <w:tcW w:w="1344" w:type="dxa"/>
            <w:gridSpan w:val="2"/>
            <w:vAlign w:val="center"/>
          </w:tcPr>
          <w:p w14:paraId="49B623F1" w14:textId="14B531E5" w:rsidR="006A3EA5" w:rsidRPr="001D667C" w:rsidRDefault="000F3546" w:rsidP="007204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344" w:type="dxa"/>
            <w:vAlign w:val="center"/>
          </w:tcPr>
          <w:p w14:paraId="6B8DA7CB" w14:textId="4B95C040" w:rsidR="006A3EA5" w:rsidRPr="001D667C" w:rsidRDefault="000F3546" w:rsidP="007204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50%</w:t>
            </w:r>
          </w:p>
        </w:tc>
        <w:tc>
          <w:tcPr>
            <w:tcW w:w="1344" w:type="dxa"/>
            <w:vAlign w:val="center"/>
          </w:tcPr>
          <w:p w14:paraId="346B0F62" w14:textId="5FA92AA7" w:rsidR="006A3EA5" w:rsidRPr="001D667C" w:rsidRDefault="000F3546" w:rsidP="00720408">
            <w:pPr>
              <w:jc w:val="center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1344" w:type="dxa"/>
            <w:gridSpan w:val="2"/>
            <w:vAlign w:val="center"/>
          </w:tcPr>
          <w:p w14:paraId="0A39E72A" w14:textId="2747E001" w:rsidR="006A3EA5" w:rsidRPr="001D667C" w:rsidRDefault="000F3546" w:rsidP="007204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66%</w:t>
            </w:r>
          </w:p>
        </w:tc>
        <w:tc>
          <w:tcPr>
            <w:tcW w:w="1344" w:type="dxa"/>
            <w:vAlign w:val="center"/>
          </w:tcPr>
          <w:p w14:paraId="6A65F173" w14:textId="602FEF84" w:rsidR="006A3EA5" w:rsidRPr="001D667C" w:rsidRDefault="000F3546" w:rsidP="007204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4%</w:t>
            </w:r>
          </w:p>
        </w:tc>
      </w:tr>
      <w:tr w:rsidR="00D357D2" w:rsidRPr="001D667C" w14:paraId="45FAA974" w14:textId="77777777" w:rsidTr="00D357D2"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577E587" w14:textId="1BEC3547" w:rsidR="00D357D2" w:rsidRPr="001D667C" w:rsidRDefault="00D357D2" w:rsidP="0072040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344" w:type="dxa"/>
            <w:vAlign w:val="center"/>
          </w:tcPr>
          <w:p w14:paraId="63AD1E2B" w14:textId="3A3BE96E" w:rsidR="00D357D2" w:rsidRPr="001D667C" w:rsidRDefault="00920C39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73.7%</w:t>
            </w:r>
            <w:r w:rsidR="00E41563">
              <w:rPr>
                <w:b/>
                <w:sz w:val="24"/>
                <w:szCs w:val="24"/>
              </w:rPr>
              <w:t xml:space="preserve"> (67%)</w:t>
            </w:r>
          </w:p>
        </w:tc>
        <w:tc>
          <w:tcPr>
            <w:tcW w:w="1344" w:type="dxa"/>
            <w:gridSpan w:val="2"/>
            <w:vAlign w:val="center"/>
          </w:tcPr>
          <w:p w14:paraId="19E80300" w14:textId="77777777" w:rsidR="00D357D2" w:rsidRDefault="00920C39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21.1%</w:t>
            </w:r>
          </w:p>
          <w:p w14:paraId="036B4552" w14:textId="4DB3B7F8" w:rsidR="00E41563" w:rsidRPr="001D667C" w:rsidRDefault="00E41563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(18%)</w:t>
            </w:r>
          </w:p>
        </w:tc>
        <w:tc>
          <w:tcPr>
            <w:tcW w:w="1344" w:type="dxa"/>
            <w:vAlign w:val="center"/>
          </w:tcPr>
          <w:p w14:paraId="2325BB70" w14:textId="77777777" w:rsidR="00D357D2" w:rsidRDefault="00920C39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68.4%</w:t>
            </w:r>
          </w:p>
          <w:p w14:paraId="454F0B45" w14:textId="3C992697" w:rsidR="00E41563" w:rsidRPr="001D667C" w:rsidRDefault="00E41563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(57%)</w:t>
            </w:r>
          </w:p>
        </w:tc>
        <w:tc>
          <w:tcPr>
            <w:tcW w:w="1344" w:type="dxa"/>
            <w:vAlign w:val="center"/>
          </w:tcPr>
          <w:p w14:paraId="3BFA94C0" w14:textId="77777777" w:rsidR="00D357D2" w:rsidRDefault="00920C39" w:rsidP="00720408">
            <w:pPr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  <w:p w14:paraId="04701D8D" w14:textId="30738512" w:rsidR="00E41563" w:rsidRPr="001D667C" w:rsidRDefault="00E41563" w:rsidP="00720408">
            <w:pPr>
              <w:jc w:val="center"/>
              <w:rPr>
                <w:b/>
              </w:rPr>
            </w:pPr>
            <w:r>
              <w:rPr>
                <w:b/>
              </w:rPr>
              <w:t>(8%)</w:t>
            </w:r>
          </w:p>
        </w:tc>
        <w:tc>
          <w:tcPr>
            <w:tcW w:w="1344" w:type="dxa"/>
            <w:gridSpan w:val="2"/>
            <w:vAlign w:val="center"/>
          </w:tcPr>
          <w:p w14:paraId="4C6AEF8D" w14:textId="77777777" w:rsidR="00D357D2" w:rsidRDefault="00920C39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78.9%</w:t>
            </w:r>
          </w:p>
          <w:p w14:paraId="5C2A68A3" w14:textId="43B40CA0" w:rsidR="00E41563" w:rsidRPr="001D667C" w:rsidRDefault="00E41563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(68%)</w:t>
            </w:r>
          </w:p>
        </w:tc>
        <w:tc>
          <w:tcPr>
            <w:tcW w:w="1344" w:type="dxa"/>
            <w:vAlign w:val="center"/>
          </w:tcPr>
          <w:p w14:paraId="760FE011" w14:textId="77777777" w:rsidR="00D357D2" w:rsidRDefault="00920C39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5.3%</w:t>
            </w:r>
          </w:p>
          <w:p w14:paraId="61FD1AD1" w14:textId="542A1CED" w:rsidR="00E41563" w:rsidRPr="001D667C" w:rsidRDefault="00874D0F" w:rsidP="00720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(15%)</w:t>
            </w:r>
          </w:p>
        </w:tc>
      </w:tr>
      <w:tr w:rsidR="00D357D2" w:rsidRPr="001D667C" w14:paraId="68D1366A" w14:textId="6C3F2225" w:rsidTr="00D357D2"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14:paraId="6A14B592" w14:textId="26982855" w:rsidR="00D357D2" w:rsidRPr="001D667C" w:rsidRDefault="00D357D2" w:rsidP="00D357D2">
            <w:pPr>
              <w:jc w:val="center"/>
              <w:rPr>
                <w:b/>
                <w:sz w:val="28"/>
              </w:rPr>
            </w:pPr>
            <w:r w:rsidRPr="001D667C">
              <w:rPr>
                <w:b/>
                <w:sz w:val="28"/>
              </w:rPr>
              <w:t xml:space="preserve">Combined 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  <w:vAlign w:val="center"/>
          </w:tcPr>
          <w:p w14:paraId="0EB8F665" w14:textId="546E78BE" w:rsidR="00D357D2" w:rsidRPr="001D667C" w:rsidRDefault="00D357D2" w:rsidP="00D357D2">
            <w:pPr>
              <w:jc w:val="center"/>
              <w:rPr>
                <w:b/>
                <w:sz w:val="24"/>
              </w:rPr>
            </w:pPr>
            <w:r w:rsidRPr="001D667C">
              <w:rPr>
                <w:bCs/>
                <w:sz w:val="24"/>
              </w:rPr>
              <w:t>2018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4D0DC49A" w14:textId="3843CF1E" w:rsidR="00D357D2" w:rsidRPr="00874D0F" w:rsidRDefault="000F3546" w:rsidP="00D357D2">
            <w:pPr>
              <w:jc w:val="center"/>
              <w:rPr>
                <w:sz w:val="24"/>
              </w:rPr>
            </w:pPr>
            <w:r w:rsidRPr="00874D0F">
              <w:rPr>
                <w:sz w:val="24"/>
              </w:rPr>
              <w:t>62%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  <w:vAlign w:val="center"/>
          </w:tcPr>
          <w:p w14:paraId="243C15CC" w14:textId="5FF8F7E8" w:rsidR="00D357D2" w:rsidRPr="001D667C" w:rsidRDefault="00D357D2" w:rsidP="00D357D2">
            <w:pPr>
              <w:jc w:val="center"/>
              <w:rPr>
                <w:b/>
                <w:sz w:val="24"/>
              </w:rPr>
            </w:pPr>
            <w:r w:rsidRPr="001D667C">
              <w:rPr>
                <w:bCs/>
                <w:sz w:val="24"/>
              </w:rPr>
              <w:t>2019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301D0263" w14:textId="24054DC5" w:rsidR="00D357D2" w:rsidRPr="00874D0F" w:rsidRDefault="000F3546" w:rsidP="00D357D2">
            <w:pPr>
              <w:jc w:val="center"/>
              <w:rPr>
                <w:sz w:val="24"/>
              </w:rPr>
            </w:pPr>
            <w:r w:rsidRPr="00874D0F">
              <w:rPr>
                <w:sz w:val="24"/>
              </w:rPr>
              <w:t>46%</w:t>
            </w:r>
          </w:p>
        </w:tc>
      </w:tr>
      <w:tr w:rsidR="00874D0F" w:rsidRPr="001D667C" w14:paraId="30BDE5B1" w14:textId="77777777" w:rsidTr="00D357D2">
        <w:trPr>
          <w:gridAfter w:val="4"/>
          <w:wAfter w:w="4032" w:type="dxa"/>
        </w:trPr>
        <w:tc>
          <w:tcPr>
            <w:tcW w:w="1564" w:type="dxa"/>
            <w:vMerge/>
            <w:shd w:val="clear" w:color="auto" w:fill="D9D9D9" w:themeFill="background1" w:themeFillShade="D9"/>
            <w:vAlign w:val="center"/>
          </w:tcPr>
          <w:p w14:paraId="44A4B70D" w14:textId="71AABF82" w:rsidR="00874D0F" w:rsidRPr="001D667C" w:rsidRDefault="00874D0F" w:rsidP="00D357D2">
            <w:pPr>
              <w:jc w:val="center"/>
              <w:rPr>
                <w:b/>
                <w:sz w:val="28"/>
              </w:rPr>
            </w:pPr>
          </w:p>
        </w:tc>
        <w:tc>
          <w:tcPr>
            <w:tcW w:w="2016" w:type="dxa"/>
            <w:gridSpan w:val="2"/>
            <w:shd w:val="clear" w:color="auto" w:fill="D9D9D9" w:themeFill="background1" w:themeFillShade="D9"/>
            <w:vAlign w:val="center"/>
          </w:tcPr>
          <w:p w14:paraId="4C391B49" w14:textId="1C4BEC5D" w:rsidR="00874D0F" w:rsidRPr="001D667C" w:rsidRDefault="00874D0F" w:rsidP="00D357D2">
            <w:pPr>
              <w:jc w:val="center"/>
              <w:rPr>
                <w:b/>
                <w:sz w:val="24"/>
              </w:rPr>
            </w:pPr>
            <w:r w:rsidRPr="00D357D2">
              <w:rPr>
                <w:b/>
                <w:sz w:val="24"/>
              </w:rPr>
              <w:t>2022</w:t>
            </w:r>
          </w:p>
        </w:tc>
        <w:tc>
          <w:tcPr>
            <w:tcW w:w="2016" w:type="dxa"/>
            <w:gridSpan w:val="2"/>
            <w:shd w:val="clear" w:color="auto" w:fill="FFFFFF" w:themeFill="background1"/>
            <w:vAlign w:val="center"/>
          </w:tcPr>
          <w:p w14:paraId="495DDB96" w14:textId="42D97BB9" w:rsidR="00874D0F" w:rsidRPr="001D667C" w:rsidRDefault="00874D0F" w:rsidP="00D357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68.4%</w:t>
            </w:r>
          </w:p>
        </w:tc>
      </w:tr>
    </w:tbl>
    <w:p w14:paraId="55E35A1C" w14:textId="13983D9E" w:rsidR="0016792C" w:rsidRPr="001D667C" w:rsidRDefault="0016792C" w:rsidP="002975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420"/>
        <w:gridCol w:w="1523"/>
        <w:gridCol w:w="1471"/>
        <w:gridCol w:w="1580"/>
        <w:gridCol w:w="1402"/>
        <w:gridCol w:w="1389"/>
      </w:tblGrid>
      <w:tr w:rsidR="007E6BB5" w:rsidRPr="001D667C" w14:paraId="1B1F4D20" w14:textId="77777777" w:rsidTr="00FA2D55">
        <w:tc>
          <w:tcPr>
            <w:tcW w:w="9628" w:type="dxa"/>
            <w:gridSpan w:val="7"/>
            <w:shd w:val="clear" w:color="auto" w:fill="94C9EA" w:themeFill="accent3" w:themeFillTint="99"/>
          </w:tcPr>
          <w:p w14:paraId="3CFB98BD" w14:textId="001EBFFA" w:rsidR="007E6BB5" w:rsidRPr="001D667C" w:rsidRDefault="007E6BB5" w:rsidP="00720408">
            <w:pPr>
              <w:jc w:val="center"/>
            </w:pPr>
            <w:r w:rsidRPr="001D667C">
              <w:rPr>
                <w:sz w:val="28"/>
              </w:rPr>
              <w:t xml:space="preserve">YEAR 6 SATS TEST </w:t>
            </w:r>
          </w:p>
        </w:tc>
      </w:tr>
      <w:tr w:rsidR="007E6BB5" w:rsidRPr="001D667C" w14:paraId="645BE77C" w14:textId="77777777" w:rsidTr="00FA2D55"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DBEDF8" w:themeFill="accent3" w:themeFillTint="33"/>
            <w:vAlign w:val="center"/>
          </w:tcPr>
          <w:p w14:paraId="1ADE7C86" w14:textId="77777777" w:rsidR="007E6BB5" w:rsidRPr="001D667C" w:rsidRDefault="007E6BB5" w:rsidP="007E6BB5">
            <w:pPr>
              <w:jc w:val="center"/>
            </w:pPr>
            <w:r w:rsidRPr="001D667C">
              <w:t>PERCENTAGE PASSING THE TEST (NATIONAL AVERAGE)</w:t>
            </w:r>
          </w:p>
        </w:tc>
      </w:tr>
      <w:tr w:rsidR="007E6BB5" w:rsidRPr="001D667C" w14:paraId="0DBD32DA" w14:textId="77777777" w:rsidTr="006F2B42">
        <w:trPr>
          <w:trHeight w:val="211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34CC72D7" w14:textId="77777777" w:rsidR="007E6BB5" w:rsidRPr="001D667C" w:rsidRDefault="007E6BB5" w:rsidP="007E6BB5">
            <w:pPr>
              <w:jc w:val="center"/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225E6013" w14:textId="77777777" w:rsidR="007E6BB5" w:rsidRPr="001D667C" w:rsidRDefault="007E6BB5" w:rsidP="007E6BB5">
            <w:pPr>
              <w:jc w:val="center"/>
            </w:pPr>
            <w:r w:rsidRPr="001D667C">
              <w:t>READING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199874B3" w14:textId="77777777" w:rsidR="007E6BB5" w:rsidRPr="001D667C" w:rsidRDefault="007E6BB5" w:rsidP="007E6BB5">
            <w:pPr>
              <w:jc w:val="center"/>
            </w:pPr>
            <w:r w:rsidRPr="001D667C">
              <w:t>WRITING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08C1A88F" w14:textId="77777777" w:rsidR="007E6BB5" w:rsidRPr="001D667C" w:rsidRDefault="007E6BB5" w:rsidP="007E6BB5">
            <w:pPr>
              <w:jc w:val="center"/>
            </w:pPr>
            <w:r w:rsidRPr="001D667C">
              <w:t>MATHEMATICS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86C2BE7" w14:textId="77777777" w:rsidR="007E6BB5" w:rsidRPr="001D667C" w:rsidRDefault="007E6BB5" w:rsidP="007E6BB5">
            <w:pPr>
              <w:jc w:val="center"/>
            </w:pPr>
            <w:r w:rsidRPr="001D667C">
              <w:t>COMBINED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8DCE801" w14:textId="77777777" w:rsidR="007E6BB5" w:rsidRPr="001D667C" w:rsidRDefault="007E6BB5" w:rsidP="007E6BB5">
            <w:pPr>
              <w:jc w:val="center"/>
            </w:pPr>
            <w:r w:rsidRPr="001D667C">
              <w:t>SPAG</w:t>
            </w:r>
          </w:p>
        </w:tc>
      </w:tr>
      <w:tr w:rsidR="006F2B42" w:rsidRPr="001D667C" w14:paraId="3C42EB78" w14:textId="77777777" w:rsidTr="002C715A">
        <w:trPr>
          <w:trHeight w:val="361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0C99ED92" w14:textId="5962C656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 w:rsidRPr="001D667C"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1523" w:type="dxa"/>
            <w:vAlign w:val="center"/>
          </w:tcPr>
          <w:p w14:paraId="083BC472" w14:textId="3C33A89C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 (79%)</w:t>
            </w:r>
          </w:p>
        </w:tc>
        <w:tc>
          <w:tcPr>
            <w:tcW w:w="1471" w:type="dxa"/>
            <w:vAlign w:val="center"/>
          </w:tcPr>
          <w:p w14:paraId="77EC0B0C" w14:textId="1FD7A9DD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 (77%)</w:t>
            </w:r>
          </w:p>
        </w:tc>
        <w:tc>
          <w:tcPr>
            <w:tcW w:w="1580" w:type="dxa"/>
            <w:vAlign w:val="center"/>
          </w:tcPr>
          <w:p w14:paraId="3570D00F" w14:textId="7F9D4948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(77%)</w:t>
            </w:r>
          </w:p>
        </w:tc>
        <w:tc>
          <w:tcPr>
            <w:tcW w:w="1402" w:type="dxa"/>
            <w:vAlign w:val="center"/>
          </w:tcPr>
          <w:p w14:paraId="43EA9D4D" w14:textId="558071B0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 (64%)</w:t>
            </w:r>
          </w:p>
        </w:tc>
        <w:tc>
          <w:tcPr>
            <w:tcW w:w="1389" w:type="dxa"/>
            <w:vAlign w:val="center"/>
          </w:tcPr>
          <w:p w14:paraId="1AA16240" w14:textId="79A1925C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 (77%)</w:t>
            </w:r>
          </w:p>
        </w:tc>
      </w:tr>
      <w:tr w:rsidR="006F2B42" w:rsidRPr="001D667C" w14:paraId="17190401" w14:textId="77777777" w:rsidTr="007A6326">
        <w:trPr>
          <w:trHeight w:val="361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16BEAF13" w14:textId="6270054A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 w:rsidRPr="001D667C">
              <w:rPr>
                <w:rFonts w:ascii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1523" w:type="dxa"/>
            <w:vAlign w:val="center"/>
          </w:tcPr>
          <w:p w14:paraId="2C4F358F" w14:textId="60AA9B60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(73%</w:t>
            </w:r>
          </w:p>
        </w:tc>
        <w:tc>
          <w:tcPr>
            <w:tcW w:w="1471" w:type="dxa"/>
            <w:vAlign w:val="center"/>
          </w:tcPr>
          <w:p w14:paraId="75C677A0" w14:textId="4E8E28D5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 (68%</w:t>
            </w:r>
          </w:p>
        </w:tc>
        <w:tc>
          <w:tcPr>
            <w:tcW w:w="1580" w:type="dxa"/>
            <w:vAlign w:val="center"/>
          </w:tcPr>
          <w:p w14:paraId="59E83CAB" w14:textId="1AF1D0DD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 (76%)</w:t>
            </w:r>
          </w:p>
        </w:tc>
        <w:tc>
          <w:tcPr>
            <w:tcW w:w="1402" w:type="dxa"/>
            <w:vAlign w:val="center"/>
          </w:tcPr>
          <w:p w14:paraId="3D6C5C97" w14:textId="31963D3D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 (65%)</w:t>
            </w:r>
          </w:p>
        </w:tc>
        <w:tc>
          <w:tcPr>
            <w:tcW w:w="1389" w:type="dxa"/>
            <w:vAlign w:val="center"/>
          </w:tcPr>
          <w:p w14:paraId="0128D8FD" w14:textId="007DC83E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6F2B42" w:rsidRPr="001D667C" w14:paraId="683BD7C0" w14:textId="77777777" w:rsidTr="007E59F1">
        <w:trPr>
          <w:trHeight w:val="361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715D8378" w14:textId="2EEA90AF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 w:rsidRPr="001D667C">
              <w:rPr>
                <w:rFonts w:ascii="Calibri" w:hAnsi="Calibri" w:cs="Calibri"/>
                <w:sz w:val="24"/>
                <w:szCs w:val="24"/>
              </w:rPr>
              <w:t>2019 GD</w:t>
            </w:r>
          </w:p>
        </w:tc>
        <w:tc>
          <w:tcPr>
            <w:tcW w:w="1523" w:type="dxa"/>
            <w:vAlign w:val="center"/>
          </w:tcPr>
          <w:p w14:paraId="2B898BAE" w14:textId="1C8EE1AA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1471" w:type="dxa"/>
            <w:vAlign w:val="center"/>
          </w:tcPr>
          <w:p w14:paraId="56C05A11" w14:textId="60C9122B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580" w:type="dxa"/>
            <w:vAlign w:val="center"/>
          </w:tcPr>
          <w:p w14:paraId="2C4C1F6F" w14:textId="2D62EF1C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402" w:type="dxa"/>
            <w:vAlign w:val="center"/>
          </w:tcPr>
          <w:p w14:paraId="7F5EB651" w14:textId="741EFF2B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1389" w:type="dxa"/>
            <w:vAlign w:val="center"/>
          </w:tcPr>
          <w:p w14:paraId="6F854F30" w14:textId="4D574F5C" w:rsidR="006F2B42" w:rsidRPr="001D667C" w:rsidRDefault="006F2B42" w:rsidP="005A3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  <w:tr w:rsidR="006F2B42" w:rsidRPr="001D667C" w14:paraId="58626E6F" w14:textId="77777777" w:rsidTr="006D5445">
        <w:trPr>
          <w:trHeight w:val="361"/>
        </w:trPr>
        <w:tc>
          <w:tcPr>
            <w:tcW w:w="2263" w:type="dxa"/>
            <w:gridSpan w:val="2"/>
            <w:shd w:val="clear" w:color="auto" w:fill="D9D9D9" w:themeFill="background1" w:themeFillShade="D9"/>
            <w:vAlign w:val="center"/>
          </w:tcPr>
          <w:p w14:paraId="1A2A5366" w14:textId="23E8A40E" w:rsidR="006F2B42" w:rsidRPr="001D667C" w:rsidRDefault="006F2B42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23" w:type="dxa"/>
            <w:vAlign w:val="center"/>
          </w:tcPr>
          <w:p w14:paraId="64CE1D76" w14:textId="4CE47542" w:rsidR="006F2B42" w:rsidRPr="001D667C" w:rsidRDefault="006F2B42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68% (74.5%)</w:t>
            </w:r>
          </w:p>
        </w:tc>
        <w:tc>
          <w:tcPr>
            <w:tcW w:w="1471" w:type="dxa"/>
            <w:vAlign w:val="center"/>
          </w:tcPr>
          <w:p w14:paraId="524D148D" w14:textId="255D9F32" w:rsidR="006F2B42" w:rsidRPr="001D667C" w:rsidRDefault="006F2B42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60% (69.5%)</w:t>
            </w:r>
          </w:p>
        </w:tc>
        <w:tc>
          <w:tcPr>
            <w:tcW w:w="1580" w:type="dxa"/>
            <w:vAlign w:val="center"/>
          </w:tcPr>
          <w:p w14:paraId="721A5982" w14:textId="4AF85022" w:rsidR="006F2B42" w:rsidRPr="001D667C" w:rsidRDefault="006F2B42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52% (71%)</w:t>
            </w:r>
          </w:p>
        </w:tc>
        <w:tc>
          <w:tcPr>
            <w:tcW w:w="1402" w:type="dxa"/>
            <w:vAlign w:val="center"/>
          </w:tcPr>
          <w:p w14:paraId="77E8CCD4" w14:textId="70DE9BD7" w:rsidR="006F2B42" w:rsidRPr="001D667C" w:rsidRDefault="006F2B42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48% (65%)</w:t>
            </w:r>
          </w:p>
        </w:tc>
        <w:tc>
          <w:tcPr>
            <w:tcW w:w="1389" w:type="dxa"/>
            <w:vAlign w:val="center"/>
          </w:tcPr>
          <w:p w14:paraId="3906E3EB" w14:textId="3FB1619B" w:rsidR="006F2B42" w:rsidRPr="001D667C" w:rsidRDefault="006F2B42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72% (72%)</w:t>
            </w:r>
          </w:p>
        </w:tc>
      </w:tr>
      <w:tr w:rsidR="00D357D2" w:rsidRPr="001D667C" w14:paraId="380068F4" w14:textId="77777777" w:rsidTr="006F2B42">
        <w:trPr>
          <w:trHeight w:val="361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168D0DF" w14:textId="368A69D4" w:rsidR="00D357D2" w:rsidRDefault="00874D0F" w:rsidP="00D357D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2022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Greater Depth Standard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5D21E003" w14:textId="38C38B45" w:rsidR="00D357D2" w:rsidRPr="001D667C" w:rsidRDefault="00D357D2" w:rsidP="00D357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79BCD98" w14:textId="1DE46E58" w:rsidR="00D357D2" w:rsidRPr="001D667C" w:rsidRDefault="008B4FAF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32%</w:t>
            </w:r>
          </w:p>
        </w:tc>
        <w:tc>
          <w:tcPr>
            <w:tcW w:w="1471" w:type="dxa"/>
            <w:vAlign w:val="center"/>
          </w:tcPr>
          <w:p w14:paraId="2F2B3FC0" w14:textId="7BB3717A" w:rsidR="00D357D2" w:rsidRPr="001D667C" w:rsidRDefault="008B4FAF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580" w:type="dxa"/>
            <w:vAlign w:val="center"/>
          </w:tcPr>
          <w:p w14:paraId="29396239" w14:textId="53038EE5" w:rsidR="00D357D2" w:rsidRPr="001D667C" w:rsidRDefault="008B4FAF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402" w:type="dxa"/>
            <w:vAlign w:val="center"/>
          </w:tcPr>
          <w:p w14:paraId="1979E466" w14:textId="6BA6E005" w:rsidR="00D357D2" w:rsidRPr="001D667C" w:rsidRDefault="008B4FAF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12%</w:t>
            </w:r>
          </w:p>
        </w:tc>
        <w:tc>
          <w:tcPr>
            <w:tcW w:w="1389" w:type="dxa"/>
            <w:vAlign w:val="center"/>
          </w:tcPr>
          <w:p w14:paraId="743BDFAA" w14:textId="645F6CD2" w:rsidR="00D357D2" w:rsidRDefault="008B4FAF" w:rsidP="00D35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16%</w:t>
            </w:r>
          </w:p>
        </w:tc>
      </w:tr>
    </w:tbl>
    <w:p w14:paraId="3E9FFEE5" w14:textId="17EF5752" w:rsidR="00946F4D" w:rsidRDefault="00946F4D" w:rsidP="00297584"/>
    <w:p w14:paraId="53F59D5C" w14:textId="1E5454E8" w:rsidR="00101570" w:rsidRPr="00EC675C" w:rsidRDefault="00EC675C" w:rsidP="00297584">
      <w:pPr>
        <w:rPr>
          <w:b/>
          <w:u w:val="single"/>
        </w:rPr>
      </w:pPr>
      <w:r w:rsidRPr="00EC675C">
        <w:rPr>
          <w:b/>
          <w:u w:val="single"/>
        </w:rPr>
        <w:t>KS1- KS2 progress</w:t>
      </w:r>
    </w:p>
    <w:p w14:paraId="244A0ABF" w14:textId="31D37D08" w:rsidR="00EC675C" w:rsidRDefault="00EC675C" w:rsidP="00297584">
      <w:r>
        <w:t xml:space="preserve">*This is the rate of progress pupils make in reading, writing and maths from their entry points (end of Year 2) to their time of leaving (end of Year 6). A progress score of 0 equates to expected </w:t>
      </w:r>
      <w:r w:rsidR="006F2B42">
        <w:t>progress, a</w:t>
      </w:r>
      <w:r>
        <w:t xml:space="preserve"> negative score equates to less than expected progress and a positive score equates to accelerated progress</w:t>
      </w:r>
      <w:r w:rsidR="006F2B42">
        <w:t xml:space="preserve"> being made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1570" w14:paraId="31EED598" w14:textId="77777777" w:rsidTr="00101570">
        <w:tc>
          <w:tcPr>
            <w:tcW w:w="3209" w:type="dxa"/>
            <w:shd w:val="clear" w:color="auto" w:fill="94C9EA" w:themeFill="accent3" w:themeFillTint="99"/>
          </w:tcPr>
          <w:p w14:paraId="2E433DC9" w14:textId="44CB55EF" w:rsidR="00101570" w:rsidRDefault="006F2B42" w:rsidP="00297584">
            <w:r>
              <w:t>Academic year 2021-2022</w:t>
            </w:r>
          </w:p>
        </w:tc>
        <w:tc>
          <w:tcPr>
            <w:tcW w:w="3209" w:type="dxa"/>
            <w:shd w:val="clear" w:color="auto" w:fill="94C9EA" w:themeFill="accent3" w:themeFillTint="99"/>
          </w:tcPr>
          <w:p w14:paraId="64A6212F" w14:textId="35647190" w:rsidR="00101570" w:rsidRDefault="00101570" w:rsidP="00101570">
            <w:pPr>
              <w:ind w:firstLine="720"/>
              <w:jc w:val="center"/>
            </w:pPr>
            <w:r>
              <w:t>West Vale Academy</w:t>
            </w:r>
          </w:p>
        </w:tc>
        <w:tc>
          <w:tcPr>
            <w:tcW w:w="3210" w:type="dxa"/>
            <w:shd w:val="clear" w:color="auto" w:fill="94C9EA" w:themeFill="accent3" w:themeFillTint="99"/>
          </w:tcPr>
          <w:p w14:paraId="5453E7C2" w14:textId="5DFCABEE" w:rsidR="00101570" w:rsidRDefault="00101570" w:rsidP="00101570">
            <w:pPr>
              <w:jc w:val="center"/>
            </w:pPr>
            <w:r>
              <w:t>National</w:t>
            </w:r>
          </w:p>
        </w:tc>
      </w:tr>
      <w:tr w:rsidR="00101570" w14:paraId="0F205558" w14:textId="77777777" w:rsidTr="00101570">
        <w:tc>
          <w:tcPr>
            <w:tcW w:w="3209" w:type="dxa"/>
            <w:shd w:val="clear" w:color="auto" w:fill="D9D9D9" w:themeFill="background1" w:themeFillShade="D9"/>
          </w:tcPr>
          <w:p w14:paraId="3284F313" w14:textId="6B2B8173" w:rsidR="00101570" w:rsidRDefault="00101570" w:rsidP="00297584">
            <w:r>
              <w:t>Reading</w:t>
            </w:r>
          </w:p>
        </w:tc>
        <w:tc>
          <w:tcPr>
            <w:tcW w:w="3209" w:type="dxa"/>
          </w:tcPr>
          <w:p w14:paraId="316DE4FD" w14:textId="2C9B1C0E" w:rsidR="00101570" w:rsidRDefault="00101570" w:rsidP="00297584">
            <w:r>
              <w:t>-0.6</w:t>
            </w:r>
          </w:p>
        </w:tc>
        <w:tc>
          <w:tcPr>
            <w:tcW w:w="3210" w:type="dxa"/>
          </w:tcPr>
          <w:p w14:paraId="5FF68384" w14:textId="09B680D8" w:rsidR="00101570" w:rsidRDefault="00101570" w:rsidP="00297584">
            <w:r>
              <w:t>+0.1</w:t>
            </w:r>
          </w:p>
        </w:tc>
      </w:tr>
      <w:tr w:rsidR="00101570" w14:paraId="54BCE117" w14:textId="77777777" w:rsidTr="00101570">
        <w:tc>
          <w:tcPr>
            <w:tcW w:w="3209" w:type="dxa"/>
            <w:shd w:val="clear" w:color="auto" w:fill="D9D9D9" w:themeFill="background1" w:themeFillShade="D9"/>
          </w:tcPr>
          <w:p w14:paraId="6676C425" w14:textId="1F127C22" w:rsidR="00101570" w:rsidRDefault="00101570" w:rsidP="00297584">
            <w:r>
              <w:t>Writing</w:t>
            </w:r>
          </w:p>
        </w:tc>
        <w:tc>
          <w:tcPr>
            <w:tcW w:w="3209" w:type="dxa"/>
          </w:tcPr>
          <w:p w14:paraId="754F9B9A" w14:textId="78205A93" w:rsidR="00101570" w:rsidRDefault="00101570" w:rsidP="00297584">
            <w:r>
              <w:t>-3.3</w:t>
            </w:r>
          </w:p>
        </w:tc>
        <w:tc>
          <w:tcPr>
            <w:tcW w:w="3210" w:type="dxa"/>
          </w:tcPr>
          <w:p w14:paraId="0A114CD3" w14:textId="1F396624" w:rsidR="00101570" w:rsidRDefault="00101570" w:rsidP="00297584">
            <w:r>
              <w:t>+0.1</w:t>
            </w:r>
          </w:p>
        </w:tc>
      </w:tr>
      <w:tr w:rsidR="00101570" w14:paraId="3DB27C4E" w14:textId="77777777" w:rsidTr="00101570">
        <w:tc>
          <w:tcPr>
            <w:tcW w:w="3209" w:type="dxa"/>
            <w:shd w:val="clear" w:color="auto" w:fill="D9D9D9" w:themeFill="background1" w:themeFillShade="D9"/>
          </w:tcPr>
          <w:p w14:paraId="6D141029" w14:textId="12F4B65D" w:rsidR="00101570" w:rsidRDefault="00101570" w:rsidP="00297584">
            <w:r>
              <w:t>Maths</w:t>
            </w:r>
          </w:p>
        </w:tc>
        <w:tc>
          <w:tcPr>
            <w:tcW w:w="3209" w:type="dxa"/>
          </w:tcPr>
          <w:p w14:paraId="35BCE8CF" w14:textId="6AFA1B1F" w:rsidR="00101570" w:rsidRDefault="00101570" w:rsidP="00297584">
            <w:r>
              <w:t>-3.5</w:t>
            </w:r>
          </w:p>
        </w:tc>
        <w:tc>
          <w:tcPr>
            <w:tcW w:w="3210" w:type="dxa"/>
          </w:tcPr>
          <w:p w14:paraId="2B3C270A" w14:textId="7C3747B0" w:rsidR="00101570" w:rsidRDefault="00101570" w:rsidP="00297584">
            <w:r>
              <w:t>+0.1</w:t>
            </w:r>
          </w:p>
        </w:tc>
      </w:tr>
    </w:tbl>
    <w:p w14:paraId="0BFE4BB2" w14:textId="77777777" w:rsidR="00E51741" w:rsidRDefault="00E51741" w:rsidP="00297584"/>
    <w:sectPr w:rsidR="00E51741" w:rsidSect="002975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4pt;height:191.4pt" o:bullet="t">
        <v:imagedata r:id="rId1" o:title="256px-Erioll_world_2"/>
      </v:shape>
    </w:pict>
  </w:numPicBullet>
  <w:abstractNum w:abstractNumId="0" w15:restartNumberingAfterBreak="0">
    <w:nsid w:val="2CF57D89"/>
    <w:multiLevelType w:val="hybridMultilevel"/>
    <w:tmpl w:val="84E6D5F8"/>
    <w:lvl w:ilvl="0" w:tplc="6FF6B12E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A20"/>
    <w:multiLevelType w:val="hybridMultilevel"/>
    <w:tmpl w:val="BCAA5E2E"/>
    <w:lvl w:ilvl="0" w:tplc="6FF6B12E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A99E9D3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AB14FB6"/>
    <w:multiLevelType w:val="hybridMultilevel"/>
    <w:tmpl w:val="CADCEEF4"/>
    <w:lvl w:ilvl="0" w:tplc="9A5C42DE">
      <w:start w:val="8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0A15A1B"/>
    <w:multiLevelType w:val="hybridMultilevel"/>
    <w:tmpl w:val="344CBE76"/>
    <w:lvl w:ilvl="0" w:tplc="F6FCA97A">
      <w:start w:val="88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4"/>
    <w:rsid w:val="00022967"/>
    <w:rsid w:val="00031AC8"/>
    <w:rsid w:val="000B7F5E"/>
    <w:rsid w:val="000C470F"/>
    <w:rsid w:val="000D247A"/>
    <w:rsid w:val="000D5A2F"/>
    <w:rsid w:val="000F1306"/>
    <w:rsid w:val="000F3546"/>
    <w:rsid w:val="00101189"/>
    <w:rsid w:val="00101570"/>
    <w:rsid w:val="00130793"/>
    <w:rsid w:val="001424E6"/>
    <w:rsid w:val="00143F7B"/>
    <w:rsid w:val="001541B9"/>
    <w:rsid w:val="0016792C"/>
    <w:rsid w:val="001B794D"/>
    <w:rsid w:val="001D667C"/>
    <w:rsid w:val="001F2AFD"/>
    <w:rsid w:val="00213255"/>
    <w:rsid w:val="00232610"/>
    <w:rsid w:val="0026000B"/>
    <w:rsid w:val="0026488E"/>
    <w:rsid w:val="00274869"/>
    <w:rsid w:val="0029453A"/>
    <w:rsid w:val="00297584"/>
    <w:rsid w:val="003013C6"/>
    <w:rsid w:val="00302493"/>
    <w:rsid w:val="00305586"/>
    <w:rsid w:val="0031465E"/>
    <w:rsid w:val="00326732"/>
    <w:rsid w:val="00327782"/>
    <w:rsid w:val="003456A4"/>
    <w:rsid w:val="00350A38"/>
    <w:rsid w:val="003511EB"/>
    <w:rsid w:val="00356F15"/>
    <w:rsid w:val="003A0BF0"/>
    <w:rsid w:val="003A5A83"/>
    <w:rsid w:val="003B2238"/>
    <w:rsid w:val="003C5058"/>
    <w:rsid w:val="003D3484"/>
    <w:rsid w:val="00443EC8"/>
    <w:rsid w:val="00483275"/>
    <w:rsid w:val="004B10EE"/>
    <w:rsid w:val="004C62F0"/>
    <w:rsid w:val="004D1F86"/>
    <w:rsid w:val="004D5509"/>
    <w:rsid w:val="00532E46"/>
    <w:rsid w:val="005406B6"/>
    <w:rsid w:val="00551278"/>
    <w:rsid w:val="00560991"/>
    <w:rsid w:val="00573139"/>
    <w:rsid w:val="00586A3C"/>
    <w:rsid w:val="005A30B4"/>
    <w:rsid w:val="005A45E8"/>
    <w:rsid w:val="005B0375"/>
    <w:rsid w:val="005D24B0"/>
    <w:rsid w:val="005D73B6"/>
    <w:rsid w:val="00602020"/>
    <w:rsid w:val="0063342A"/>
    <w:rsid w:val="00656EDA"/>
    <w:rsid w:val="006632DC"/>
    <w:rsid w:val="006845EE"/>
    <w:rsid w:val="00686BB2"/>
    <w:rsid w:val="006A3EA5"/>
    <w:rsid w:val="006D1218"/>
    <w:rsid w:val="006F2B42"/>
    <w:rsid w:val="00702D14"/>
    <w:rsid w:val="00720408"/>
    <w:rsid w:val="00724F1F"/>
    <w:rsid w:val="0074296E"/>
    <w:rsid w:val="00750BDF"/>
    <w:rsid w:val="00751C6B"/>
    <w:rsid w:val="00765139"/>
    <w:rsid w:val="007820F1"/>
    <w:rsid w:val="007D01B7"/>
    <w:rsid w:val="007E00B4"/>
    <w:rsid w:val="007E6BB5"/>
    <w:rsid w:val="008104F6"/>
    <w:rsid w:val="0085214C"/>
    <w:rsid w:val="00874D0F"/>
    <w:rsid w:val="008A21A5"/>
    <w:rsid w:val="008A43AB"/>
    <w:rsid w:val="008B1890"/>
    <w:rsid w:val="008B1EA9"/>
    <w:rsid w:val="008B4FAF"/>
    <w:rsid w:val="008F54C4"/>
    <w:rsid w:val="00920C39"/>
    <w:rsid w:val="009408DD"/>
    <w:rsid w:val="00946F4D"/>
    <w:rsid w:val="009510F2"/>
    <w:rsid w:val="00951671"/>
    <w:rsid w:val="00956D7F"/>
    <w:rsid w:val="009A3117"/>
    <w:rsid w:val="009D1ABA"/>
    <w:rsid w:val="00A359AA"/>
    <w:rsid w:val="00A57090"/>
    <w:rsid w:val="00A64E4C"/>
    <w:rsid w:val="00A72FA3"/>
    <w:rsid w:val="00A76E77"/>
    <w:rsid w:val="00A84F70"/>
    <w:rsid w:val="00AB6FC3"/>
    <w:rsid w:val="00AC743E"/>
    <w:rsid w:val="00AD2270"/>
    <w:rsid w:val="00B265D8"/>
    <w:rsid w:val="00B46FFC"/>
    <w:rsid w:val="00B47F0B"/>
    <w:rsid w:val="00B554BF"/>
    <w:rsid w:val="00B600D6"/>
    <w:rsid w:val="00B73B05"/>
    <w:rsid w:val="00B84499"/>
    <w:rsid w:val="00BC1BA5"/>
    <w:rsid w:val="00BC77C6"/>
    <w:rsid w:val="00BE0292"/>
    <w:rsid w:val="00BE02C5"/>
    <w:rsid w:val="00BE1056"/>
    <w:rsid w:val="00BF7199"/>
    <w:rsid w:val="00BF7EF2"/>
    <w:rsid w:val="00C80690"/>
    <w:rsid w:val="00C9247F"/>
    <w:rsid w:val="00C96A40"/>
    <w:rsid w:val="00C96FA2"/>
    <w:rsid w:val="00CB6E57"/>
    <w:rsid w:val="00CC53A9"/>
    <w:rsid w:val="00CF4EBF"/>
    <w:rsid w:val="00CF5E67"/>
    <w:rsid w:val="00D0152E"/>
    <w:rsid w:val="00D357D2"/>
    <w:rsid w:val="00D6208C"/>
    <w:rsid w:val="00DA17BF"/>
    <w:rsid w:val="00DB1D94"/>
    <w:rsid w:val="00DD20FC"/>
    <w:rsid w:val="00DE0EA0"/>
    <w:rsid w:val="00E0786E"/>
    <w:rsid w:val="00E16086"/>
    <w:rsid w:val="00E41563"/>
    <w:rsid w:val="00E45349"/>
    <w:rsid w:val="00E51741"/>
    <w:rsid w:val="00E574C2"/>
    <w:rsid w:val="00E8294E"/>
    <w:rsid w:val="00E84706"/>
    <w:rsid w:val="00E96AED"/>
    <w:rsid w:val="00EA679A"/>
    <w:rsid w:val="00EB2444"/>
    <w:rsid w:val="00EC4285"/>
    <w:rsid w:val="00EC675C"/>
    <w:rsid w:val="00EE2899"/>
    <w:rsid w:val="00F154C4"/>
    <w:rsid w:val="00F222E3"/>
    <w:rsid w:val="00F27DDC"/>
    <w:rsid w:val="00F637AF"/>
    <w:rsid w:val="00F96D0B"/>
    <w:rsid w:val="00FA2D55"/>
    <w:rsid w:val="00FA3544"/>
    <w:rsid w:val="00FA752D"/>
    <w:rsid w:val="00FB18F0"/>
    <w:rsid w:val="00FB582B"/>
    <w:rsid w:val="00FB6B6C"/>
    <w:rsid w:val="00FB6F0F"/>
    <w:rsid w:val="00F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974A"/>
  <w15:chartTrackingRefBased/>
  <w15:docId w15:val="{07642A66-8A52-4537-8DF5-9ED6A43A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9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9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0000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21107D55D4F418915AE89F8B0C09B" ma:contentTypeVersion="16" ma:contentTypeDescription="Create a new document." ma:contentTypeScope="" ma:versionID="c273c636292f6f34d85a37e438e92b7f">
  <xsd:schema xmlns:xsd="http://www.w3.org/2001/XMLSchema" xmlns:xs="http://www.w3.org/2001/XMLSchema" xmlns:p="http://schemas.microsoft.com/office/2006/metadata/properties" xmlns:ns3="22b9fc00-1a44-40cf-ac95-f4380d2e67ae" xmlns:ns4="280bcbf3-fdfc-4eb0-b96b-cab686b14d5d" targetNamespace="http://schemas.microsoft.com/office/2006/metadata/properties" ma:root="true" ma:fieldsID="8e3a929959d995dfc3dde4f87540cc93" ns3:_="" ns4:_="">
    <xsd:import namespace="22b9fc00-1a44-40cf-ac95-f4380d2e67ae"/>
    <xsd:import namespace="280bcbf3-fdfc-4eb0-b96b-cab686b14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9fc00-1a44-40cf-ac95-f4380d2e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bcbf3-fdfc-4eb0-b96b-cab686b14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A593D-04ED-450C-A8BA-405B621E4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917E4-60B0-4C33-BA1C-0AC677E91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CCC0C-1336-4E65-9486-CF0FA112D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9fc00-1a44-40cf-ac95-f4380d2e67ae"/>
    <ds:schemaRef ds:uri="280bcbf3-fdfc-4eb0-b96b-cab686b14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Midgley</dc:creator>
  <cp:keywords/>
  <dc:description/>
  <cp:lastModifiedBy>C Akroyd</cp:lastModifiedBy>
  <cp:revision>2</cp:revision>
  <cp:lastPrinted>2021-04-30T06:29:00Z</cp:lastPrinted>
  <dcterms:created xsi:type="dcterms:W3CDTF">2022-11-06T19:54:00Z</dcterms:created>
  <dcterms:modified xsi:type="dcterms:W3CDTF">2022-11-06T19:54:00Z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0x01010039B21107D55D4F418915AE89F8B0C09B</vt:lpwstr>
  </property>
</Properties>
</file>